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A71A" w14:textId="77777777" w:rsidR="00CE5FE4" w:rsidRPr="00174FEA" w:rsidRDefault="007577F9">
      <w:pPr>
        <w:tabs>
          <w:tab w:val="clear" w:pos="720"/>
          <w:tab w:val="clear" w:pos="1440"/>
          <w:tab w:val="clear" w:pos="2160"/>
          <w:tab w:val="clear" w:pos="2880"/>
          <w:tab w:val="left" w:pos="9048"/>
        </w:tabs>
        <w:ind w:left="312" w:right="192" w:firstLine="78"/>
        <w:rPr>
          <w:rFonts w:ascii="Times New Roman" w:hAnsi="Times New Roman" w:cs="Times New Roman"/>
        </w:rPr>
      </w:pPr>
      <w:bookmarkStart w:id="0" w:name="OLE_LINK1"/>
      <w:bookmarkStart w:id="1" w:name="OLE_LINK2"/>
      <w:r w:rsidRPr="001C2663">
        <w:rPr>
          <w:b/>
          <w:bCs w:val="0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F8A90" wp14:editId="14D71F83">
                <wp:simplePos x="0" y="0"/>
                <wp:positionH relativeFrom="column">
                  <wp:posOffset>1165860</wp:posOffset>
                </wp:positionH>
                <wp:positionV relativeFrom="paragraph">
                  <wp:posOffset>163830</wp:posOffset>
                </wp:positionV>
                <wp:extent cx="4438015" cy="1053465"/>
                <wp:effectExtent l="19050" t="19050" r="1968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32B1" w14:textId="5A138A3C" w:rsidR="00805914" w:rsidRPr="00F07542" w:rsidRDefault="00805914" w:rsidP="00C85EC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VILLAGE OF BELCARRA</w:t>
                            </w:r>
                          </w:p>
                          <w:p w14:paraId="3BA199DD" w14:textId="4F6DCF46" w:rsidR="00F07542" w:rsidRPr="00F07542" w:rsidRDefault="00F07542" w:rsidP="00F07542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5F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fficial </w:t>
                            </w: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5F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ommunity </w:t>
                            </w: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F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  <w:p w14:paraId="41987885" w14:textId="3DA8EEDC" w:rsidR="00F07542" w:rsidRPr="00F07542" w:rsidRDefault="00F07542" w:rsidP="00F07542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Review Committee</w:t>
                            </w:r>
                            <w:r w:rsidR="005F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115470DE" w14:textId="2E40C33A" w:rsidR="00F07542" w:rsidRPr="00F07542" w:rsidRDefault="00F07542" w:rsidP="00F07542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Volunteer</w:t>
                            </w:r>
                            <w:r w:rsidR="005F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Positions</w:t>
                            </w:r>
                            <w:r w:rsidRPr="00F075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for Committee Members </w:t>
                            </w:r>
                          </w:p>
                          <w:p w14:paraId="303A0339" w14:textId="56FB9EB7" w:rsidR="003E64F9" w:rsidRPr="003E64F9" w:rsidRDefault="003E64F9" w:rsidP="00F075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F8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pt;margin-top:12.9pt;width:349.45pt;height:8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" strokeweight="2.25pt">
                <v:textbox>
                  <w:txbxContent>
                    <w:p w14:paraId="118D32B1" w14:textId="5A138A3C" w:rsidR="00805914" w:rsidRPr="00F07542" w:rsidRDefault="00805914" w:rsidP="00C85EC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0754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VILLAGE OF BELCARRA</w:t>
                      </w:r>
                    </w:p>
                    <w:p w14:paraId="3BA199DD" w14:textId="4F6DCF46" w:rsidR="00F07542" w:rsidRPr="00F07542" w:rsidRDefault="00F07542" w:rsidP="00F07542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</w:t>
                      </w:r>
                      <w:r w:rsidR="005F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fficial </w:t>
                      </w: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  <w:r w:rsidR="005F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ommunity </w:t>
                      </w: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="005F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lan</w:t>
                      </w:r>
                    </w:p>
                    <w:p w14:paraId="41987885" w14:textId="3DA8EEDC" w:rsidR="00F07542" w:rsidRPr="00F07542" w:rsidRDefault="00F07542" w:rsidP="00F07542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Review Committee</w:t>
                      </w:r>
                      <w:r w:rsidR="005F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115470DE" w14:textId="2E40C33A" w:rsidR="00F07542" w:rsidRPr="00F07542" w:rsidRDefault="00F07542" w:rsidP="00F07542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Volunteer</w:t>
                      </w:r>
                      <w:r w:rsidR="005F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Positions</w:t>
                      </w:r>
                      <w:r w:rsidRPr="00F075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for Committee Members </w:t>
                      </w:r>
                    </w:p>
                    <w:p w14:paraId="303A0339" w14:textId="56FB9EB7" w:rsidR="003E64F9" w:rsidRPr="003E64F9" w:rsidRDefault="003E64F9" w:rsidP="00F075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663">
        <w:rPr>
          <w:b/>
          <w:bCs w:val="0"/>
          <w:noProof/>
          <w:sz w:val="23"/>
          <w:szCs w:val="23"/>
          <w:lang w:val="en-US"/>
        </w:rPr>
        <w:drawing>
          <wp:inline distT="0" distB="0" distL="0" distR="0" wp14:anchorId="419B87B2" wp14:editId="06B18452">
            <wp:extent cx="742950" cy="1057275"/>
            <wp:effectExtent l="0" t="0" r="0" b="9525"/>
            <wp:docPr id="1" name="Picture 1" descr="Belca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carr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FE4" w:rsidRPr="00174FEA">
        <w:rPr>
          <w:rFonts w:ascii="Times New Roman" w:hAnsi="Times New Roman" w:cs="Times New Roman"/>
          <w:b/>
          <w:bCs w:val="0"/>
        </w:rPr>
        <w:tab/>
      </w:r>
      <w:r w:rsidRPr="00174FEA">
        <w:rPr>
          <w:rFonts w:ascii="Times New Roman" w:hAnsi="Times New Roman" w:cs="Times New Roman"/>
          <w:b/>
          <w:bCs w:val="0"/>
          <w:noProof/>
          <w:lang w:val="en-US"/>
        </w:rPr>
        <w:drawing>
          <wp:inline distT="0" distB="0" distL="0" distR="0" wp14:anchorId="632DEA4B" wp14:editId="73823B66">
            <wp:extent cx="790575" cy="1038225"/>
            <wp:effectExtent l="0" t="0" r="9525" b="9525"/>
            <wp:docPr id="2" name="Picture 2" descr="Belcarra Coat of Arms 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carra Coat of Arms -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6424" w14:textId="77777777" w:rsidR="00CE5FE4" w:rsidRPr="00174FEA" w:rsidRDefault="00CE5FE4">
      <w:pPr>
        <w:rPr>
          <w:rFonts w:ascii="Times New Roman" w:hAnsi="Times New Roman" w:cs="Times New Roman"/>
          <w:bCs w:val="0"/>
        </w:rPr>
        <w:sectPr w:rsidR="00CE5FE4" w:rsidRPr="00174FEA" w:rsidSect="000C2A98">
          <w:headerReference w:type="even" r:id="rId9"/>
          <w:headerReference w:type="default" r:id="rId10"/>
          <w:footerReference w:type="first" r:id="rId11"/>
          <w:type w:val="continuous"/>
          <w:pgSz w:w="12240" w:h="15840" w:code="1"/>
          <w:pgMar w:top="630" w:right="720" w:bottom="144" w:left="720" w:header="288" w:footer="576" w:gutter="0"/>
          <w:paperSrc w:first="7" w:other="7"/>
          <w:cols w:space="720"/>
          <w:titlePg/>
          <w:docGrid w:linePitch="360"/>
        </w:sectPr>
      </w:pPr>
    </w:p>
    <w:p w14:paraId="7D048ECB" w14:textId="77777777" w:rsidR="00CE5FE4" w:rsidRPr="00174FEA" w:rsidRDefault="00CE5FE4">
      <w:pPr>
        <w:spacing w:after="120"/>
        <w:jc w:val="center"/>
        <w:rPr>
          <w:rFonts w:ascii="Times New Roman" w:hAnsi="Times New Roman" w:cs="Times New Roman"/>
          <w:b/>
          <w:bCs w:val="0"/>
        </w:rPr>
      </w:pPr>
    </w:p>
    <w:p w14:paraId="32A64FFF" w14:textId="02A4A6D6" w:rsidR="005F5E14" w:rsidRDefault="003432E2" w:rsidP="003432E2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14, 2020</w:t>
      </w:r>
    </w:p>
    <w:p w14:paraId="3836A14B" w14:textId="77777777" w:rsidR="003432E2" w:rsidRDefault="003432E2" w:rsidP="005F5E14">
      <w:pPr>
        <w:tabs>
          <w:tab w:val="center" w:pos="4680"/>
        </w:tabs>
        <w:rPr>
          <w:rFonts w:ascii="Times New Roman" w:hAnsi="Times New Roman" w:cs="Times New Roman"/>
        </w:rPr>
      </w:pPr>
    </w:p>
    <w:p w14:paraId="1B3DEF1D" w14:textId="32639DB7" w:rsidR="005F5E14" w:rsidRDefault="00F07542" w:rsidP="005F5E14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 xml:space="preserve">The Village of Belcarra is currently looking to fill five (5) Committee positions on the Official Community Plan (OCP) Review Committee. </w:t>
      </w:r>
    </w:p>
    <w:p w14:paraId="3459FECD" w14:textId="77777777" w:rsidR="005F5E14" w:rsidRDefault="005F5E14" w:rsidP="005F5E14">
      <w:pPr>
        <w:tabs>
          <w:tab w:val="center" w:pos="4680"/>
        </w:tabs>
        <w:rPr>
          <w:rFonts w:ascii="Times New Roman" w:hAnsi="Times New Roman" w:cs="Times New Roman"/>
        </w:rPr>
      </w:pPr>
    </w:p>
    <w:p w14:paraId="25F83BB9" w14:textId="1FA299F6" w:rsidR="00F07542" w:rsidRDefault="005F5E14" w:rsidP="005F5E14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the OCP Review Committee is to provide recommendations to Council regarding revisions and updates to the Village of Belcarra Official Community Plan, which was adopted in 2011.  </w:t>
      </w:r>
    </w:p>
    <w:p w14:paraId="3BF92B9D" w14:textId="77777777" w:rsidR="005F5E14" w:rsidRPr="00F07542" w:rsidRDefault="005F5E14" w:rsidP="005F5E14">
      <w:pPr>
        <w:tabs>
          <w:tab w:val="center" w:pos="4680"/>
        </w:tabs>
        <w:rPr>
          <w:rFonts w:ascii="Times New Roman" w:hAnsi="Times New Roman" w:cs="Times New Roman"/>
        </w:rPr>
      </w:pPr>
    </w:p>
    <w:p w14:paraId="13EB9C60" w14:textId="610AF72E" w:rsidR="00F07542" w:rsidRDefault="00F07542" w:rsidP="005F5E14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 xml:space="preserve">Members of the OCP Review Committee will help to gather / disseminate information, assess priorities, determine objectives and provide feedback throughout the duration of the process. </w:t>
      </w:r>
      <w:r w:rsidR="00700777">
        <w:rPr>
          <w:rFonts w:ascii="Times New Roman" w:hAnsi="Times New Roman" w:cs="Times New Roman"/>
        </w:rPr>
        <w:t xml:space="preserve">The term of membership will be commensurate with the duration of the OCP Update process.  </w:t>
      </w:r>
      <w:r w:rsidRPr="00F07542">
        <w:rPr>
          <w:rFonts w:ascii="Times New Roman" w:hAnsi="Times New Roman" w:cs="Times New Roman"/>
        </w:rPr>
        <w:t>Committee members must be willing to commit to attend monthly evening meetings for the duration of the project.</w:t>
      </w:r>
    </w:p>
    <w:p w14:paraId="7CB9950C" w14:textId="77777777" w:rsidR="005F5E14" w:rsidRPr="00F07542" w:rsidRDefault="005F5E14" w:rsidP="005F5E14">
      <w:pPr>
        <w:tabs>
          <w:tab w:val="center" w:pos="4680"/>
        </w:tabs>
        <w:rPr>
          <w:rFonts w:ascii="Times New Roman" w:hAnsi="Times New Roman" w:cs="Times New Roman"/>
        </w:rPr>
      </w:pPr>
    </w:p>
    <w:p w14:paraId="745E9CDB" w14:textId="77777777" w:rsidR="00F07542" w:rsidRPr="00F07542" w:rsidRDefault="00F07542" w:rsidP="005F5E14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Interested applicants should:</w:t>
      </w:r>
    </w:p>
    <w:p w14:paraId="6CB467CE" w14:textId="77777777" w:rsidR="00F07542" w:rsidRPr="00F07542" w:rsidRDefault="00F07542" w:rsidP="005F5E14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Live within the boundaries of the Village of Belcarra;</w:t>
      </w:r>
    </w:p>
    <w:p w14:paraId="5FFF398D" w14:textId="77777777" w:rsidR="00F07542" w:rsidRPr="00F07542" w:rsidRDefault="00F07542" w:rsidP="00F07542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Be interested in exploring issues that affect the Village of Belcarra;</w:t>
      </w:r>
    </w:p>
    <w:p w14:paraId="5D4FCFD4" w14:textId="77777777" w:rsidR="00F07542" w:rsidRPr="00F07542" w:rsidRDefault="00F07542" w:rsidP="00F07542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Be willing to participate in a dialogue where different views are expressed;</w:t>
      </w:r>
    </w:p>
    <w:p w14:paraId="59E4F0A6" w14:textId="77777777" w:rsidR="00F07542" w:rsidRPr="00F07542" w:rsidRDefault="00F07542" w:rsidP="00F07542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Be able to think objectively about what is best for Village of Belcarra residents;</w:t>
      </w:r>
    </w:p>
    <w:p w14:paraId="3EF0FB14" w14:textId="77777777" w:rsidR="00F07542" w:rsidRPr="00F07542" w:rsidRDefault="00F07542" w:rsidP="00F07542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Be prepared to propose and discuss solutions to complex issues; and</w:t>
      </w:r>
    </w:p>
    <w:p w14:paraId="3DDD01E3" w14:textId="77777777" w:rsidR="00F07542" w:rsidRPr="00F07542" w:rsidRDefault="00F07542" w:rsidP="00F07542">
      <w:pPr>
        <w:widowControl w:val="0"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Be willing to commit time to the OCP process throughout its duration.</w:t>
      </w:r>
    </w:p>
    <w:p w14:paraId="3A56E388" w14:textId="77777777" w:rsidR="005F5E14" w:rsidRDefault="005F5E14" w:rsidP="00F07542">
      <w:pPr>
        <w:tabs>
          <w:tab w:val="center" w:pos="4680"/>
        </w:tabs>
        <w:rPr>
          <w:rFonts w:ascii="Times New Roman" w:hAnsi="Times New Roman" w:cs="Times New Roman"/>
        </w:rPr>
      </w:pPr>
    </w:p>
    <w:p w14:paraId="6483C837" w14:textId="7697D86E" w:rsidR="00700777" w:rsidRDefault="00700777" w:rsidP="00F07542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election will be held if more than 5 residents apply.  Council with then make appointments accordingly.  </w:t>
      </w:r>
      <w:r w:rsidRPr="00F07542">
        <w:rPr>
          <w:rFonts w:ascii="Times New Roman" w:hAnsi="Times New Roman" w:cs="Times New Roman"/>
        </w:rPr>
        <w:t>One (1) of these positions will be appointed Chair by Council.</w:t>
      </w:r>
    </w:p>
    <w:p w14:paraId="300D155F" w14:textId="77777777" w:rsidR="00700777" w:rsidRPr="00F07542" w:rsidRDefault="00700777" w:rsidP="00F07542">
      <w:pPr>
        <w:tabs>
          <w:tab w:val="center" w:pos="4680"/>
        </w:tabs>
        <w:rPr>
          <w:rFonts w:ascii="Times New Roman" w:hAnsi="Times New Roman" w:cs="Times New Roman"/>
        </w:rPr>
      </w:pPr>
    </w:p>
    <w:p w14:paraId="69AC8425" w14:textId="77777777" w:rsidR="00F07542" w:rsidRPr="00F07542" w:rsidRDefault="00F07542" w:rsidP="00F07542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>To apply to become a Committee member, please submit a resume and covering letter outlining your professional experience and accomplishments, as well as any community / volunteer experience to:</w:t>
      </w:r>
    </w:p>
    <w:p w14:paraId="02C4F61E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>OCP Review Committee Application</w:t>
      </w:r>
    </w:p>
    <w:p w14:paraId="592298C4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>c/o Lorna Dysart, Chief Administrative Officer</w:t>
      </w:r>
    </w:p>
    <w:p w14:paraId="1F4B7611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>Village of Belcarra</w:t>
      </w:r>
    </w:p>
    <w:p w14:paraId="2CFD3302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>4084 Bedwell Bay Road</w:t>
      </w:r>
    </w:p>
    <w:p w14:paraId="089A9C7C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>Belcarra, BC  V3H 4P8</w:t>
      </w:r>
    </w:p>
    <w:p w14:paraId="2E7202D6" w14:textId="77777777" w:rsidR="00F07542" w:rsidRPr="00F07542" w:rsidRDefault="00F07542" w:rsidP="00F07542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7542">
        <w:rPr>
          <w:rFonts w:ascii="Times New Roman" w:hAnsi="Times New Roman" w:cs="Times New Roman"/>
          <w:b/>
        </w:rPr>
        <w:t xml:space="preserve">Email:  </w:t>
      </w:r>
      <w:hyperlink r:id="rId12" w:history="1">
        <w:r w:rsidRPr="00F07542">
          <w:rPr>
            <w:rStyle w:val="Hyperlink"/>
            <w:rFonts w:ascii="Times New Roman" w:hAnsi="Times New Roman" w:cs="Times New Roman"/>
            <w:b/>
          </w:rPr>
          <w:t>ldysart@belcarrra.ca</w:t>
        </w:r>
      </w:hyperlink>
    </w:p>
    <w:p w14:paraId="43577934" w14:textId="77777777" w:rsidR="00F07542" w:rsidRPr="00F07542" w:rsidRDefault="00F07542" w:rsidP="00F07542">
      <w:pPr>
        <w:tabs>
          <w:tab w:val="center" w:pos="4680"/>
        </w:tabs>
        <w:rPr>
          <w:rFonts w:ascii="Times New Roman" w:hAnsi="Times New Roman" w:cs="Times New Roman"/>
        </w:rPr>
      </w:pPr>
    </w:p>
    <w:p w14:paraId="0DD188F3" w14:textId="32C93F91" w:rsidR="00F07542" w:rsidRPr="00F07542" w:rsidRDefault="00F07542" w:rsidP="00F07542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 xml:space="preserve">Applications will be accepted until </w:t>
      </w:r>
      <w:r w:rsidRPr="00F07542">
        <w:rPr>
          <w:rFonts w:ascii="Times New Roman" w:hAnsi="Times New Roman" w:cs="Times New Roman"/>
          <w:b/>
        </w:rPr>
        <w:t xml:space="preserve">10:00 am on </w:t>
      </w:r>
      <w:r w:rsidR="009B7854">
        <w:rPr>
          <w:rFonts w:ascii="Times New Roman" w:hAnsi="Times New Roman" w:cs="Times New Roman"/>
          <w:b/>
        </w:rPr>
        <w:t xml:space="preserve">Wednesday, </w:t>
      </w:r>
      <w:r w:rsidRPr="00F07542">
        <w:rPr>
          <w:rFonts w:ascii="Times New Roman" w:hAnsi="Times New Roman" w:cs="Times New Roman"/>
          <w:b/>
        </w:rPr>
        <w:t xml:space="preserve">March </w:t>
      </w:r>
      <w:r w:rsidR="009B7854">
        <w:rPr>
          <w:rFonts w:ascii="Times New Roman" w:hAnsi="Times New Roman" w:cs="Times New Roman"/>
          <w:b/>
        </w:rPr>
        <w:t>4</w:t>
      </w:r>
      <w:r w:rsidRPr="00F07542">
        <w:rPr>
          <w:rFonts w:ascii="Times New Roman" w:hAnsi="Times New Roman" w:cs="Times New Roman"/>
          <w:b/>
        </w:rPr>
        <w:t>, 2020</w:t>
      </w:r>
      <w:r w:rsidRPr="00F07542">
        <w:rPr>
          <w:rFonts w:ascii="Times New Roman" w:hAnsi="Times New Roman" w:cs="Times New Roman"/>
        </w:rPr>
        <w:t xml:space="preserve"> and may </w:t>
      </w:r>
    </w:p>
    <w:p w14:paraId="7B38E4B4" w14:textId="77777777" w:rsidR="000B119D" w:rsidRDefault="00F07542" w:rsidP="005F5E14">
      <w:pPr>
        <w:tabs>
          <w:tab w:val="center" w:pos="4680"/>
        </w:tabs>
        <w:rPr>
          <w:rFonts w:ascii="Times New Roman" w:hAnsi="Times New Roman" w:cs="Times New Roman"/>
        </w:rPr>
      </w:pPr>
      <w:r w:rsidRPr="00F07542">
        <w:rPr>
          <w:rFonts w:ascii="Times New Roman" w:hAnsi="Times New Roman" w:cs="Times New Roman"/>
        </w:rPr>
        <w:t xml:space="preserve">be sent by mail, by e-mail to: </w:t>
      </w:r>
      <w:hyperlink r:id="rId13" w:history="1">
        <w:r w:rsidRPr="00F07542">
          <w:rPr>
            <w:rStyle w:val="Hyperlink"/>
            <w:rFonts w:ascii="Times New Roman" w:hAnsi="Times New Roman" w:cs="Times New Roman"/>
          </w:rPr>
          <w:t>ldysart@belcarra.ca</w:t>
        </w:r>
      </w:hyperlink>
      <w:r w:rsidR="000B119D" w:rsidRPr="000B119D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0B119D" w:rsidRPr="000B119D">
        <w:rPr>
          <w:rStyle w:val="Hyperlink"/>
          <w:rFonts w:ascii="Times New Roman" w:hAnsi="Times New Roman" w:cs="Times New Roman"/>
          <w:color w:val="auto"/>
          <w:u w:val="none"/>
        </w:rPr>
        <w:t xml:space="preserve">with the subject line: OCP </w:t>
      </w:r>
      <w:r w:rsidR="000B119D">
        <w:rPr>
          <w:rStyle w:val="Hyperlink"/>
          <w:rFonts w:ascii="Times New Roman" w:hAnsi="Times New Roman" w:cs="Times New Roman"/>
          <w:color w:val="auto"/>
          <w:u w:val="none"/>
        </w:rPr>
        <w:t xml:space="preserve">Committee </w:t>
      </w:r>
      <w:r w:rsidR="000B119D" w:rsidRPr="000B119D">
        <w:rPr>
          <w:rStyle w:val="Hyperlink"/>
          <w:rFonts w:ascii="Times New Roman" w:hAnsi="Times New Roman" w:cs="Times New Roman"/>
          <w:color w:val="auto"/>
          <w:u w:val="none"/>
        </w:rPr>
        <w:t>Application</w:t>
      </w:r>
      <w:r w:rsidR="000B119D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Pr="000B119D">
        <w:rPr>
          <w:rFonts w:ascii="Times New Roman" w:hAnsi="Times New Roman" w:cs="Times New Roman"/>
        </w:rPr>
        <w:t xml:space="preserve"> </w:t>
      </w:r>
      <w:r w:rsidRPr="00F07542">
        <w:rPr>
          <w:rFonts w:ascii="Times New Roman" w:hAnsi="Times New Roman" w:cs="Times New Roman"/>
        </w:rPr>
        <w:t>or fax: 604-939-5034 or dropped off at the Municipal Hall between the hours</w:t>
      </w:r>
    </w:p>
    <w:p w14:paraId="03D3382B" w14:textId="50AAD1CA" w:rsidR="0052704B" w:rsidRDefault="00F07542" w:rsidP="005F5E14">
      <w:pPr>
        <w:tabs>
          <w:tab w:val="center" w:pos="4680"/>
        </w:tabs>
        <w:rPr>
          <w:b/>
          <w:sz w:val="28"/>
          <w:szCs w:val="28"/>
        </w:rPr>
      </w:pPr>
      <w:r w:rsidRPr="00F07542">
        <w:rPr>
          <w:rFonts w:ascii="Times New Roman" w:hAnsi="Times New Roman" w:cs="Times New Roman"/>
        </w:rPr>
        <w:t>of 9 am to 4 pm, Monday to Friday except Statutory Holidays.</w:t>
      </w:r>
    </w:p>
    <w:bookmarkEnd w:id="0"/>
    <w:bookmarkEnd w:id="1"/>
    <w:p w14:paraId="1C3824E0" w14:textId="1433DAB9" w:rsidR="0052704B" w:rsidRPr="00554E3B" w:rsidRDefault="0052704B" w:rsidP="003E64F9">
      <w:pPr>
        <w:jc w:val="center"/>
        <w:rPr>
          <w:b/>
          <w:sz w:val="28"/>
          <w:szCs w:val="28"/>
        </w:rPr>
      </w:pPr>
    </w:p>
    <w:sectPr w:rsidR="0052704B" w:rsidRPr="00554E3B" w:rsidSect="004C43CE">
      <w:headerReference w:type="default" r:id="rId14"/>
      <w:type w:val="continuous"/>
      <w:pgSz w:w="12240" w:h="15840" w:code="1"/>
      <w:pgMar w:top="288" w:right="1440" w:bottom="144" w:left="1440" w:header="288" w:footer="28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077B" w14:textId="77777777" w:rsidR="00437CBD" w:rsidRDefault="00437CBD">
      <w:r>
        <w:separator/>
      </w:r>
    </w:p>
  </w:endnote>
  <w:endnote w:type="continuationSeparator" w:id="0">
    <w:p w14:paraId="087507DA" w14:textId="77777777" w:rsidR="00437CBD" w:rsidRDefault="0043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389E" w14:textId="63E82BFD" w:rsidR="0052704B" w:rsidRDefault="0052704B">
    <w:pPr>
      <w:pStyle w:val="Footer"/>
    </w:pPr>
  </w:p>
  <w:p w14:paraId="5CEC6DC3" w14:textId="753BBE68" w:rsidR="0052704B" w:rsidRPr="008125EE" w:rsidRDefault="0052704B">
    <w:pPr>
      <w:pStyle w:val="Footer"/>
      <w:rPr>
        <w:rFonts w:ascii="Times New Roman" w:hAnsi="Times New Roman" w:cs="Times New Roman"/>
        <w:sz w:val="18"/>
        <w:szCs w:val="18"/>
      </w:rPr>
    </w:pPr>
  </w:p>
  <w:p w14:paraId="1004A38E" w14:textId="418B3AF7" w:rsidR="0052704B" w:rsidRPr="008125EE" w:rsidRDefault="008125EE" w:rsidP="008125EE">
    <w:pPr>
      <w:pStyle w:val="Footer"/>
      <w:tabs>
        <w:tab w:val="clear" w:pos="1440"/>
        <w:tab w:val="clear" w:pos="2160"/>
        <w:tab w:val="clear" w:pos="2880"/>
        <w:tab w:val="clear" w:pos="4320"/>
        <w:tab w:val="clear" w:pos="8640"/>
      </w:tabs>
      <w:rPr>
        <w:rFonts w:ascii="Times New Roman" w:hAnsi="Times New Roman" w:cs="Times New Roman"/>
        <w:sz w:val="18"/>
        <w:szCs w:val="18"/>
      </w:rPr>
    </w:pPr>
    <w:r w:rsidRPr="008125EE">
      <w:rPr>
        <w:rFonts w:ascii="Times New Roman" w:hAnsi="Times New Roman" w:cs="Times New Roman"/>
        <w:sz w:val="18"/>
        <w:szCs w:val="18"/>
      </w:rPr>
      <w:tab/>
    </w:r>
    <w:r w:rsidRPr="008125EE">
      <w:rPr>
        <w:rFonts w:ascii="Times New Roman" w:hAnsi="Times New Roman" w:cs="Times New Roman"/>
        <w:sz w:val="18"/>
        <w:szCs w:val="18"/>
      </w:rPr>
      <w:fldChar w:fldCharType="begin"/>
    </w:r>
    <w:r w:rsidRPr="008125EE">
      <w:rPr>
        <w:rFonts w:ascii="Times New Roman" w:hAnsi="Times New Roman" w:cs="Times New Roman"/>
        <w:sz w:val="18"/>
        <w:szCs w:val="18"/>
      </w:rPr>
      <w:instrText xml:space="preserve"> FILENAME  \p  \* MERGEFORMAT </w:instrText>
    </w:r>
    <w:r w:rsidRPr="008125EE">
      <w:rPr>
        <w:rFonts w:ascii="Times New Roman" w:hAnsi="Times New Roman" w:cs="Times New Roman"/>
        <w:sz w:val="18"/>
        <w:szCs w:val="18"/>
      </w:rPr>
      <w:fldChar w:fldCharType="separate"/>
    </w:r>
    <w:r w:rsidR="000B119D">
      <w:rPr>
        <w:rFonts w:ascii="Times New Roman" w:hAnsi="Times New Roman" w:cs="Times New Roman"/>
        <w:noProof/>
        <w:sz w:val="18"/>
        <w:szCs w:val="18"/>
      </w:rPr>
      <w:t>J:\Files Admin\Administration\OCP 2020\2020 02 14 Ad for OCP Committee members.docx</w:t>
    </w:r>
    <w:r w:rsidRPr="008125EE">
      <w:rPr>
        <w:rFonts w:ascii="Times New Roman" w:hAnsi="Times New Roman" w:cs="Times New Roman"/>
        <w:sz w:val="18"/>
        <w:szCs w:val="18"/>
      </w:rPr>
      <w:fldChar w:fldCharType="end"/>
    </w:r>
  </w:p>
  <w:p w14:paraId="1F67D8B1" w14:textId="77777777" w:rsidR="0052704B" w:rsidRDefault="0052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BA83" w14:textId="77777777" w:rsidR="00437CBD" w:rsidRDefault="00437CBD">
      <w:r>
        <w:separator/>
      </w:r>
    </w:p>
  </w:footnote>
  <w:footnote w:type="continuationSeparator" w:id="0">
    <w:p w14:paraId="521BC854" w14:textId="77777777" w:rsidR="00437CBD" w:rsidRDefault="0043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4865" w14:textId="77777777" w:rsidR="00805914" w:rsidRDefault="008059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10D02" w14:textId="77777777" w:rsidR="00805914" w:rsidRDefault="008059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C1FD" w14:textId="77777777" w:rsidR="00805914" w:rsidRDefault="0080591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204"/>
        <w:tab w:val="right" w:pos="10296"/>
      </w:tabs>
      <w:spacing w:after="480"/>
      <w:rPr>
        <w:b/>
        <w:bCs w:val="0"/>
      </w:rPr>
    </w:pPr>
    <w:r>
      <w:rPr>
        <w:b/>
        <w:bCs w:val="0"/>
      </w:rPr>
      <w:t>APRIL 12, 2006</w:t>
    </w:r>
    <w:r>
      <w:rPr>
        <w:b/>
        <w:bCs w:val="0"/>
      </w:rPr>
      <w:tab/>
    </w:r>
    <w:r>
      <w:rPr>
        <w:b/>
        <w:bCs w:val="0"/>
      </w:rPr>
      <w:tab/>
    </w:r>
    <w:r>
      <w:rPr>
        <w:b/>
        <w:bCs w:val="0"/>
      </w:rPr>
      <w:tab/>
      <w:t>COUNCIL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8496755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68FDD0E" w14:textId="218B7884" w:rsidR="00810AD7" w:rsidRDefault="00810AD7" w:rsidP="00810AD7">
        <w:pPr>
          <w:pStyle w:val="Header"/>
        </w:pPr>
      </w:p>
      <w:p w14:paraId="4FD7D5C1" w14:textId="2E8413E3" w:rsidR="00810AD7" w:rsidRPr="00810AD7" w:rsidRDefault="003432E2" w:rsidP="00810AD7">
        <w:pPr>
          <w:pStyle w:val="Header"/>
          <w:rPr>
            <w:rFonts w:ascii="Times New Roman" w:hAnsi="Times New Roman" w:cs="Times New Roman"/>
            <w:sz w:val="16"/>
            <w:szCs w:val="16"/>
          </w:rPr>
        </w:pPr>
      </w:p>
    </w:sdtContent>
  </w:sdt>
  <w:p w14:paraId="6DE8ECA6" w14:textId="77777777" w:rsidR="00810AD7" w:rsidRDefault="00810A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E9"/>
    <w:multiLevelType w:val="hybridMultilevel"/>
    <w:tmpl w:val="A306C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A7E"/>
    <w:multiLevelType w:val="hybridMultilevel"/>
    <w:tmpl w:val="F2F42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E17"/>
    <w:multiLevelType w:val="hybridMultilevel"/>
    <w:tmpl w:val="8BCA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6160"/>
    <w:multiLevelType w:val="hybridMultilevel"/>
    <w:tmpl w:val="41B2B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BC5"/>
    <w:multiLevelType w:val="hybridMultilevel"/>
    <w:tmpl w:val="47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480"/>
    <w:multiLevelType w:val="hybridMultilevel"/>
    <w:tmpl w:val="2A849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7C74"/>
    <w:multiLevelType w:val="hybridMultilevel"/>
    <w:tmpl w:val="8E42F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5C07"/>
    <w:multiLevelType w:val="hybridMultilevel"/>
    <w:tmpl w:val="6F6AC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14E"/>
    <w:multiLevelType w:val="hybridMultilevel"/>
    <w:tmpl w:val="2AA8F04C"/>
    <w:lvl w:ilvl="0" w:tplc="37726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E2"/>
    <w:rsid w:val="00027728"/>
    <w:rsid w:val="000431AB"/>
    <w:rsid w:val="000A6483"/>
    <w:rsid w:val="000B119D"/>
    <w:rsid w:val="000C2A98"/>
    <w:rsid w:val="000D5E85"/>
    <w:rsid w:val="000F196E"/>
    <w:rsid w:val="00171F9F"/>
    <w:rsid w:val="00174FEA"/>
    <w:rsid w:val="0017639E"/>
    <w:rsid w:val="001C2663"/>
    <w:rsid w:val="00260810"/>
    <w:rsid w:val="00262306"/>
    <w:rsid w:val="0029148C"/>
    <w:rsid w:val="002F2574"/>
    <w:rsid w:val="003432E2"/>
    <w:rsid w:val="0036165F"/>
    <w:rsid w:val="003A4075"/>
    <w:rsid w:val="003E64F9"/>
    <w:rsid w:val="00437CBD"/>
    <w:rsid w:val="004B09AE"/>
    <w:rsid w:val="004C43CE"/>
    <w:rsid w:val="0052704B"/>
    <w:rsid w:val="005C2E7C"/>
    <w:rsid w:val="005C5DAE"/>
    <w:rsid w:val="005D717B"/>
    <w:rsid w:val="005E0B7A"/>
    <w:rsid w:val="005F5E14"/>
    <w:rsid w:val="006215CC"/>
    <w:rsid w:val="00647E76"/>
    <w:rsid w:val="00693E67"/>
    <w:rsid w:val="006C1C03"/>
    <w:rsid w:val="006D4782"/>
    <w:rsid w:val="00700777"/>
    <w:rsid w:val="00714557"/>
    <w:rsid w:val="00731A48"/>
    <w:rsid w:val="00734C7E"/>
    <w:rsid w:val="00753D20"/>
    <w:rsid w:val="007577F9"/>
    <w:rsid w:val="007B1E8E"/>
    <w:rsid w:val="00805914"/>
    <w:rsid w:val="00810AD7"/>
    <w:rsid w:val="008125EE"/>
    <w:rsid w:val="008F0C92"/>
    <w:rsid w:val="00906AF1"/>
    <w:rsid w:val="0094203D"/>
    <w:rsid w:val="009438D9"/>
    <w:rsid w:val="00956F10"/>
    <w:rsid w:val="009776CA"/>
    <w:rsid w:val="009A0612"/>
    <w:rsid w:val="009B585D"/>
    <w:rsid w:val="009B7854"/>
    <w:rsid w:val="00A40FE7"/>
    <w:rsid w:val="00B4004C"/>
    <w:rsid w:val="00BD21C0"/>
    <w:rsid w:val="00C10067"/>
    <w:rsid w:val="00C1200C"/>
    <w:rsid w:val="00C85EC6"/>
    <w:rsid w:val="00CA79E4"/>
    <w:rsid w:val="00CE3D43"/>
    <w:rsid w:val="00CE5FE4"/>
    <w:rsid w:val="00D52935"/>
    <w:rsid w:val="00D97EBB"/>
    <w:rsid w:val="00DD38C0"/>
    <w:rsid w:val="00E12963"/>
    <w:rsid w:val="00E36686"/>
    <w:rsid w:val="00E65DA2"/>
    <w:rsid w:val="00E87E4F"/>
    <w:rsid w:val="00EA6846"/>
    <w:rsid w:val="00EC1063"/>
    <w:rsid w:val="00EC3DE2"/>
    <w:rsid w:val="00EF7DBB"/>
    <w:rsid w:val="00F07542"/>
    <w:rsid w:val="00F26873"/>
    <w:rsid w:val="00FA6090"/>
    <w:rsid w:val="00FC2931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B258"/>
  <w15:docId w15:val="{9AB91176-3313-4F9C-B00A-7E3BC9A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</w:tabs>
    </w:pPr>
    <w:rPr>
      <w:rFonts w:ascii="Arial" w:hAnsi="Arial" w:cs="Arial"/>
      <w:bCs/>
      <w:kern w:val="24"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</w:tabs>
      <w:ind w:left="360"/>
      <w:outlineLvl w:val="8"/>
    </w:pPr>
    <w:rPr>
      <w:bCs w:val="0"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clear" w:pos="1440"/>
      </w:tabs>
      <w:spacing w:after="120"/>
      <w:ind w:left="720"/>
    </w:pPr>
  </w:style>
  <w:style w:type="paragraph" w:styleId="BodyTextIndent2">
    <w:name w:val="Body Text Indent 2"/>
    <w:basedOn w:val="Normal"/>
    <w:pPr>
      <w:tabs>
        <w:tab w:val="clear" w:pos="720"/>
        <w:tab w:val="clear" w:pos="1440"/>
        <w:tab w:val="clear" w:pos="2160"/>
        <w:tab w:val="clear" w:pos="2880"/>
      </w:tabs>
      <w:ind w:left="1440"/>
    </w:pPr>
    <w:rPr>
      <w:bCs w:val="0"/>
      <w:kern w:val="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tabs>
        <w:tab w:val="left" w:pos="720"/>
        <w:tab w:val="left" w:pos="1440"/>
        <w:tab w:val="left" w:pos="216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200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1200C"/>
    <w:rPr>
      <w:rFonts w:ascii="Arial" w:hAnsi="Arial" w:cs="Arial"/>
      <w:bCs/>
      <w:kern w:val="24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60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3D2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810AD7"/>
    <w:rPr>
      <w:rFonts w:ascii="Arial" w:hAnsi="Arial" w:cs="Arial"/>
      <w:bCs/>
      <w:kern w:val="24"/>
      <w:sz w:val="24"/>
      <w:szCs w:val="24"/>
      <w:lang w:eastAsia="en-US"/>
    </w:rPr>
  </w:style>
  <w:style w:type="paragraph" w:styleId="EnvelopeAddress">
    <w:name w:val="envelope address"/>
    <w:basedOn w:val="Normal"/>
    <w:unhideWhenUsed/>
    <w:rsid w:val="005E0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nhideWhenUsed/>
    <w:rsid w:val="005E0B7A"/>
    <w:pPr>
      <w:tabs>
        <w:tab w:val="clear" w:pos="720"/>
        <w:tab w:val="clear" w:pos="1440"/>
        <w:tab w:val="clear" w:pos="2160"/>
        <w:tab w:val="clear" w:pos="2880"/>
      </w:tabs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dysart@belcarr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dysart@belcarrra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b-ad01.corp.belcarra.ca\BelcarraTemplates\BYLA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BYLAW Template.dotx</Template>
  <TotalTime>4</TotalTime>
  <Pages>1</Pages>
  <Words>319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Village of Belcarra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Lorna Dysart</dc:creator>
  <cp:keywords/>
  <dc:description/>
  <cp:lastModifiedBy>Lorna Dysart</cp:lastModifiedBy>
  <cp:revision>5</cp:revision>
  <cp:lastPrinted>2020-02-14T19:42:00Z</cp:lastPrinted>
  <dcterms:created xsi:type="dcterms:W3CDTF">2020-02-14T19:39:00Z</dcterms:created>
  <dcterms:modified xsi:type="dcterms:W3CDTF">2020-02-14T20:11:00Z</dcterms:modified>
</cp:coreProperties>
</file>